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2272" w:rsidRPr="00E22272" w:rsidRDefault="00E22272" w:rsidP="00E22272">
      <w:pPr>
        <w:spacing w:before="100" w:beforeAutospacing="1" w:after="100" w:afterAutospacing="1"/>
        <w:outlineLvl w:val="1"/>
        <w:rPr>
          <w:rFonts w:ascii="Times New Roman" w:eastAsia="Times New Roman" w:hAnsi="Times New Roman" w:cs="Times New Roman"/>
          <w:b/>
          <w:bCs/>
          <w:color w:val="000000"/>
          <w:sz w:val="36"/>
          <w:szCs w:val="36"/>
        </w:rPr>
      </w:pPr>
      <w:r w:rsidRPr="00E22272">
        <w:rPr>
          <w:rFonts w:ascii="Times New Roman" w:eastAsia="Times New Roman" w:hAnsi="Times New Roman" w:cs="Times New Roman"/>
          <w:b/>
          <w:bCs/>
          <w:color w:val="000000"/>
          <w:sz w:val="36"/>
          <w:szCs w:val="36"/>
        </w:rPr>
        <w:t>Schema de ajutor de stat pentru achiziția de vehicule cu emisii zero destinate transportului rutier de pasageri</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MGM Consulting oferă servicii de consultanță pentru companiile interesate să acceseze schema de ajutor de stat dedicată modernizării transportului rutier de pasageri prin achiziția de vehicule cu emisii zero. Programul urmărește accelerarea tranziției către mobilitatea sustenabilă și reducerea impactului transportului asupra mediului.</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Prin această schemă sunt sprijinite investițiile realizate pe teritoriul României pentru înlocuirea vehiculelor echipate cu motoare cu combustie internă cu vehicule electrice sau alte vehicule cu emisii zero utilizate în transportul rutier de pasageri.</w:t>
      </w:r>
      <w:bookmarkStart w:id="0" w:name="_GoBack"/>
      <w:bookmarkEnd w:id="0"/>
    </w:p>
    <w:p w:rsidR="00E22272" w:rsidRPr="00E22272" w:rsidRDefault="00E22272" w:rsidP="00E22272">
      <w:pPr>
        <w:spacing w:before="100" w:beforeAutospacing="1" w:after="100" w:afterAutospacing="1"/>
        <w:outlineLvl w:val="1"/>
        <w:rPr>
          <w:rFonts w:ascii="Times New Roman" w:eastAsia="Times New Roman" w:hAnsi="Times New Roman" w:cs="Times New Roman"/>
          <w:b/>
          <w:bCs/>
          <w:color w:val="000000"/>
          <w:sz w:val="36"/>
          <w:szCs w:val="36"/>
        </w:rPr>
      </w:pPr>
      <w:r w:rsidRPr="00E22272">
        <w:rPr>
          <w:rFonts w:ascii="Times New Roman" w:eastAsia="Times New Roman" w:hAnsi="Times New Roman" w:cs="Times New Roman"/>
          <w:b/>
          <w:bCs/>
          <w:color w:val="000000"/>
          <w:sz w:val="36"/>
          <w:szCs w:val="36"/>
        </w:rPr>
        <w:t>Valoarea maximă a finanțării</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Valoarea maximă care poate fi acordată unui beneficiar în cadrul acestei scheme este de </w:t>
      </w:r>
      <w:r w:rsidRPr="00E22272">
        <w:rPr>
          <w:rFonts w:ascii="Times New Roman" w:eastAsia="Times New Roman" w:hAnsi="Times New Roman" w:cs="Times New Roman"/>
          <w:b/>
          <w:bCs/>
          <w:color w:val="000000"/>
        </w:rPr>
        <w:t>4.000.000 euro</w:t>
      </w:r>
      <w:r w:rsidRPr="00E22272">
        <w:rPr>
          <w:rFonts w:ascii="Times New Roman" w:eastAsia="Times New Roman" w:hAnsi="Times New Roman" w:cs="Times New Roman"/>
          <w:color w:val="000000"/>
        </w:rPr>
        <w:t>.</w:t>
      </w:r>
    </w:p>
    <w:p w:rsidR="00E22272" w:rsidRPr="00E22272" w:rsidRDefault="00E22272" w:rsidP="00E22272">
      <w:pPr>
        <w:spacing w:before="100" w:beforeAutospacing="1" w:after="100" w:afterAutospacing="1"/>
        <w:outlineLvl w:val="1"/>
        <w:rPr>
          <w:rFonts w:ascii="Times New Roman" w:eastAsia="Times New Roman" w:hAnsi="Times New Roman" w:cs="Times New Roman"/>
          <w:b/>
          <w:bCs/>
          <w:color w:val="000000"/>
          <w:sz w:val="36"/>
          <w:szCs w:val="36"/>
        </w:rPr>
      </w:pPr>
      <w:r w:rsidRPr="00E22272">
        <w:rPr>
          <w:rFonts w:ascii="Times New Roman" w:eastAsia="Times New Roman" w:hAnsi="Times New Roman" w:cs="Times New Roman"/>
          <w:b/>
          <w:bCs/>
          <w:color w:val="000000"/>
          <w:sz w:val="36"/>
          <w:szCs w:val="36"/>
        </w:rPr>
        <w:t>Beneficiari eligibili</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Pot solicita finanțare operatorii de transport rutier de pasageri care se încadrează în una dintre următoarele categorii de întreprinderi:</w:t>
      </w:r>
    </w:p>
    <w:p w:rsidR="00E22272" w:rsidRPr="00E22272" w:rsidRDefault="00E22272" w:rsidP="00E22272">
      <w:pPr>
        <w:numPr>
          <w:ilvl w:val="0"/>
          <w:numId w:val="1"/>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microîntreprinderi</w:t>
      </w:r>
    </w:p>
    <w:p w:rsidR="00E22272" w:rsidRPr="00E22272" w:rsidRDefault="00E22272" w:rsidP="00E22272">
      <w:pPr>
        <w:numPr>
          <w:ilvl w:val="0"/>
          <w:numId w:val="1"/>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întreprinderi mici și mijlocii</w:t>
      </w:r>
    </w:p>
    <w:p w:rsidR="00E22272" w:rsidRPr="00E22272" w:rsidRDefault="00E22272" w:rsidP="00E22272">
      <w:pPr>
        <w:numPr>
          <w:ilvl w:val="0"/>
          <w:numId w:val="1"/>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întreprinderi mari</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Solicitanții trebuie să desfășoare activități în domeniul transportului rutier de pasageri și să aibă autorizate unul dintre următoarele coduri CAEN eligibile:</w:t>
      </w:r>
    </w:p>
    <w:p w:rsidR="00E22272" w:rsidRPr="00E22272" w:rsidRDefault="00E22272" w:rsidP="00E22272">
      <w:pPr>
        <w:numPr>
          <w:ilvl w:val="0"/>
          <w:numId w:val="2"/>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b/>
          <w:bCs/>
          <w:color w:val="000000"/>
        </w:rPr>
        <w:t>4932 — Transporturi terestre de pasageri ocazionale</w:t>
      </w:r>
    </w:p>
    <w:p w:rsidR="00E22272" w:rsidRPr="00E22272" w:rsidRDefault="00E22272" w:rsidP="00E22272">
      <w:pPr>
        <w:numPr>
          <w:ilvl w:val="0"/>
          <w:numId w:val="2"/>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b/>
          <w:bCs/>
          <w:color w:val="000000"/>
        </w:rPr>
        <w:t>4931 — Transporturi terestre de pasageri pe bază de grafic</w:t>
      </w:r>
    </w:p>
    <w:p w:rsidR="00E22272" w:rsidRPr="00E22272" w:rsidRDefault="00E22272" w:rsidP="00E22272">
      <w:pPr>
        <w:numPr>
          <w:ilvl w:val="0"/>
          <w:numId w:val="2"/>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b/>
          <w:bCs/>
          <w:color w:val="000000"/>
        </w:rPr>
        <w:t xml:space="preserve">4939 — Alte transporturi terestre de călători </w:t>
      </w:r>
      <w:proofErr w:type="spellStart"/>
      <w:r w:rsidRPr="00E22272">
        <w:rPr>
          <w:rFonts w:ascii="Times New Roman" w:eastAsia="Times New Roman" w:hAnsi="Times New Roman" w:cs="Times New Roman"/>
          <w:b/>
          <w:bCs/>
          <w:color w:val="000000"/>
        </w:rPr>
        <w:t>n.c.a</w:t>
      </w:r>
      <w:proofErr w:type="spellEnd"/>
      <w:r w:rsidRPr="00E22272">
        <w:rPr>
          <w:rFonts w:ascii="Times New Roman" w:eastAsia="Times New Roman" w:hAnsi="Times New Roman" w:cs="Times New Roman"/>
          <w:b/>
          <w:bCs/>
          <w:color w:val="000000"/>
        </w:rPr>
        <w:t>.</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Proiectele pentru achiziția vehiculelor sunt selectate în cadrul </w:t>
      </w:r>
      <w:r w:rsidRPr="00E22272">
        <w:rPr>
          <w:rFonts w:ascii="Times New Roman" w:eastAsia="Times New Roman" w:hAnsi="Times New Roman" w:cs="Times New Roman"/>
          <w:b/>
          <w:bCs/>
          <w:color w:val="000000"/>
        </w:rPr>
        <w:t>unei proceduri de ofertare concurențiale</w:t>
      </w:r>
      <w:r w:rsidRPr="00E22272">
        <w:rPr>
          <w:rFonts w:ascii="Times New Roman" w:eastAsia="Times New Roman" w:hAnsi="Times New Roman" w:cs="Times New Roman"/>
          <w:color w:val="000000"/>
        </w:rPr>
        <w:t>.</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Nu pot beneficia de finanțare operatorii de transport rutier de pasageri care au în derulare </w:t>
      </w:r>
      <w:r w:rsidRPr="00E22272">
        <w:rPr>
          <w:rFonts w:ascii="Times New Roman" w:eastAsia="Times New Roman" w:hAnsi="Times New Roman" w:cs="Times New Roman"/>
          <w:b/>
          <w:bCs/>
          <w:color w:val="000000"/>
        </w:rPr>
        <w:t>contracte pentru prestarea serviciului public de transport de călători</w:t>
      </w:r>
      <w:r w:rsidRPr="00E22272">
        <w:rPr>
          <w:rFonts w:ascii="Times New Roman" w:eastAsia="Times New Roman" w:hAnsi="Times New Roman" w:cs="Times New Roman"/>
          <w:color w:val="000000"/>
        </w:rPr>
        <w:t>, atribuite în baza </w:t>
      </w:r>
      <w:r w:rsidRPr="00E22272">
        <w:rPr>
          <w:rFonts w:ascii="Times New Roman" w:eastAsia="Times New Roman" w:hAnsi="Times New Roman" w:cs="Times New Roman"/>
          <w:b/>
          <w:bCs/>
          <w:color w:val="000000"/>
        </w:rPr>
        <w:t>Regulamentului (CE) nr. 1370/2007 privind serviciile publice de transport feroviar și rutier de călători</w:t>
      </w:r>
      <w:r w:rsidRPr="00E22272">
        <w:rPr>
          <w:rFonts w:ascii="Times New Roman" w:eastAsia="Times New Roman" w:hAnsi="Times New Roman" w:cs="Times New Roman"/>
          <w:color w:val="000000"/>
        </w:rPr>
        <w:t>.</w:t>
      </w:r>
    </w:p>
    <w:p w:rsidR="00E22272" w:rsidRPr="00E22272" w:rsidRDefault="00E22272" w:rsidP="00E22272">
      <w:pPr>
        <w:spacing w:before="100" w:beforeAutospacing="1" w:after="100" w:afterAutospacing="1"/>
        <w:outlineLvl w:val="1"/>
        <w:rPr>
          <w:rFonts w:ascii="Times New Roman" w:eastAsia="Times New Roman" w:hAnsi="Times New Roman" w:cs="Times New Roman"/>
          <w:b/>
          <w:bCs/>
          <w:color w:val="000000"/>
          <w:sz w:val="36"/>
          <w:szCs w:val="36"/>
        </w:rPr>
      </w:pPr>
      <w:r w:rsidRPr="00E22272">
        <w:rPr>
          <w:rFonts w:ascii="Times New Roman" w:eastAsia="Times New Roman" w:hAnsi="Times New Roman" w:cs="Times New Roman"/>
          <w:b/>
          <w:bCs/>
          <w:color w:val="000000"/>
          <w:sz w:val="36"/>
          <w:szCs w:val="36"/>
        </w:rPr>
        <w:t>Intensitatea ajutorului și contribuția beneficiarului</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Intensitatea maximă a ajutorului de stat poate ajunge până la </w:t>
      </w:r>
      <w:r w:rsidRPr="00E22272">
        <w:rPr>
          <w:rFonts w:ascii="Times New Roman" w:eastAsia="Times New Roman" w:hAnsi="Times New Roman" w:cs="Times New Roman"/>
          <w:b/>
          <w:bCs/>
          <w:color w:val="000000"/>
        </w:rPr>
        <w:t>100% din valoarea cheltuielilor eligibile</w:t>
      </w:r>
      <w:r w:rsidRPr="00E22272">
        <w:rPr>
          <w:rFonts w:ascii="Times New Roman" w:eastAsia="Times New Roman" w:hAnsi="Times New Roman" w:cs="Times New Roman"/>
          <w:color w:val="000000"/>
        </w:rPr>
        <w:t>.</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lastRenderedPageBreak/>
        <w:t>În situația în care valoarea totală a proiectului depășește valoarea cheltuielilor eligibile finanțate, diferența până la costul total al investiției trebuie acoperită din </w:t>
      </w:r>
      <w:r w:rsidRPr="00E22272">
        <w:rPr>
          <w:rFonts w:ascii="Times New Roman" w:eastAsia="Times New Roman" w:hAnsi="Times New Roman" w:cs="Times New Roman"/>
          <w:b/>
          <w:bCs/>
          <w:color w:val="000000"/>
        </w:rPr>
        <w:t>resursele proprii ale beneficiarului</w:t>
      </w:r>
      <w:r w:rsidRPr="00E22272">
        <w:rPr>
          <w:rFonts w:ascii="Times New Roman" w:eastAsia="Times New Roman" w:hAnsi="Times New Roman" w:cs="Times New Roman"/>
          <w:color w:val="000000"/>
        </w:rPr>
        <w:t>.</w:t>
      </w:r>
    </w:p>
    <w:p w:rsidR="00E22272" w:rsidRPr="00E22272" w:rsidRDefault="00E22272" w:rsidP="00E22272">
      <w:pPr>
        <w:spacing w:before="100" w:beforeAutospacing="1" w:after="100" w:afterAutospacing="1"/>
        <w:outlineLvl w:val="1"/>
        <w:rPr>
          <w:rFonts w:ascii="Times New Roman" w:eastAsia="Times New Roman" w:hAnsi="Times New Roman" w:cs="Times New Roman"/>
          <w:b/>
          <w:bCs/>
          <w:color w:val="000000"/>
          <w:sz w:val="36"/>
          <w:szCs w:val="36"/>
        </w:rPr>
      </w:pPr>
      <w:r w:rsidRPr="00E22272">
        <w:rPr>
          <w:rFonts w:ascii="Times New Roman" w:eastAsia="Times New Roman" w:hAnsi="Times New Roman" w:cs="Times New Roman"/>
          <w:b/>
          <w:bCs/>
          <w:color w:val="000000"/>
          <w:sz w:val="36"/>
          <w:szCs w:val="36"/>
        </w:rPr>
        <w:t>Obligații privind casarea vehiculelor</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Beneficiarul are obligația ca, în termen de </w:t>
      </w:r>
      <w:r w:rsidRPr="00E22272">
        <w:rPr>
          <w:rFonts w:ascii="Times New Roman" w:eastAsia="Times New Roman" w:hAnsi="Times New Roman" w:cs="Times New Roman"/>
          <w:b/>
          <w:bCs/>
          <w:color w:val="000000"/>
        </w:rPr>
        <w:t>30 de zile de la recepția vehiculului sau vehiculelor cu emisii zero</w:t>
      </w:r>
      <w:r w:rsidRPr="00E22272">
        <w:rPr>
          <w:rFonts w:ascii="Times New Roman" w:eastAsia="Times New Roman" w:hAnsi="Times New Roman" w:cs="Times New Roman"/>
          <w:color w:val="000000"/>
        </w:rPr>
        <w:t>, să prezinte documente justificative care să demonstreze </w:t>
      </w:r>
      <w:r w:rsidRPr="00E22272">
        <w:rPr>
          <w:rFonts w:ascii="Times New Roman" w:eastAsia="Times New Roman" w:hAnsi="Times New Roman" w:cs="Times New Roman"/>
          <w:b/>
          <w:bCs/>
          <w:color w:val="000000"/>
        </w:rPr>
        <w:t>casarea vehiculului sau vehiculelor pentru care s-a solicitat înlocuirea</w:t>
      </w:r>
      <w:r w:rsidRPr="00E22272">
        <w:rPr>
          <w:rFonts w:ascii="Times New Roman" w:eastAsia="Times New Roman" w:hAnsi="Times New Roman" w:cs="Times New Roman"/>
          <w:color w:val="000000"/>
        </w:rPr>
        <w:t>.</w:t>
      </w:r>
    </w:p>
    <w:p w:rsidR="00E22272" w:rsidRPr="00E22272" w:rsidRDefault="00E22272" w:rsidP="00E22272">
      <w:pPr>
        <w:spacing w:before="100" w:beforeAutospacing="1" w:after="100" w:afterAutospacing="1"/>
        <w:outlineLvl w:val="1"/>
        <w:rPr>
          <w:rFonts w:ascii="Times New Roman" w:eastAsia="Times New Roman" w:hAnsi="Times New Roman" w:cs="Times New Roman"/>
          <w:b/>
          <w:bCs/>
          <w:color w:val="000000"/>
          <w:sz w:val="36"/>
          <w:szCs w:val="36"/>
        </w:rPr>
      </w:pPr>
      <w:r w:rsidRPr="00E22272">
        <w:rPr>
          <w:rFonts w:ascii="Times New Roman" w:eastAsia="Times New Roman" w:hAnsi="Times New Roman" w:cs="Times New Roman"/>
          <w:b/>
          <w:bCs/>
          <w:color w:val="000000"/>
          <w:sz w:val="36"/>
          <w:szCs w:val="36"/>
        </w:rPr>
        <w:t>Activități eligibile</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Programul sprijină investițiile care vizează modernizarea flotelor de transport de pasageri prin introducerea vehiculelor cu emisii zero.</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În această categorie se încadrează:</w:t>
      </w:r>
    </w:p>
    <w:p w:rsidR="00E22272" w:rsidRPr="00E22272" w:rsidRDefault="00E22272" w:rsidP="00E22272">
      <w:pPr>
        <w:numPr>
          <w:ilvl w:val="0"/>
          <w:numId w:val="3"/>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achiziția de vehicule cu emisii zero destinate transportului rutier de pasageri;</w:t>
      </w:r>
    </w:p>
    <w:p w:rsidR="00E22272" w:rsidRPr="00E22272" w:rsidRDefault="00E22272" w:rsidP="00E22272">
      <w:pPr>
        <w:numPr>
          <w:ilvl w:val="0"/>
          <w:numId w:val="3"/>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proiecte care urmăresc înlocuirea vehiculelor echipate cu motoare cu combustie internă cu vehicule nepoluante;</w:t>
      </w:r>
    </w:p>
    <w:p w:rsidR="00E22272" w:rsidRPr="00E22272" w:rsidRDefault="00E22272" w:rsidP="00E22272">
      <w:pPr>
        <w:numPr>
          <w:ilvl w:val="0"/>
          <w:numId w:val="3"/>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achiziția de vehicule încadrate în categoriile </w:t>
      </w:r>
      <w:r w:rsidRPr="00E22272">
        <w:rPr>
          <w:rFonts w:ascii="Times New Roman" w:eastAsia="Times New Roman" w:hAnsi="Times New Roman" w:cs="Times New Roman"/>
          <w:b/>
          <w:bCs/>
          <w:color w:val="000000"/>
        </w:rPr>
        <w:t>M1, M2 și M3</w:t>
      </w:r>
      <w:r w:rsidRPr="00E22272">
        <w:rPr>
          <w:rFonts w:ascii="Times New Roman" w:eastAsia="Times New Roman" w:hAnsi="Times New Roman" w:cs="Times New Roman"/>
          <w:color w:val="000000"/>
        </w:rPr>
        <w:t>;</w:t>
      </w:r>
    </w:p>
    <w:p w:rsidR="00E22272" w:rsidRPr="00E22272" w:rsidRDefault="00E22272" w:rsidP="00E22272">
      <w:pPr>
        <w:numPr>
          <w:ilvl w:val="0"/>
          <w:numId w:val="3"/>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vehicule alimentate de baterii electrice care pot fi încărcate exclusiv prin conectarea la o sursă externă de energie electrică;</w:t>
      </w:r>
    </w:p>
    <w:p w:rsidR="00E22272" w:rsidRPr="00E22272" w:rsidRDefault="00E22272" w:rsidP="00E22272">
      <w:pPr>
        <w:numPr>
          <w:ilvl w:val="0"/>
          <w:numId w:val="3"/>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vehicule care respectă definiția de </w:t>
      </w:r>
      <w:r w:rsidRPr="00E22272">
        <w:rPr>
          <w:rFonts w:ascii="Times New Roman" w:eastAsia="Times New Roman" w:hAnsi="Times New Roman" w:cs="Times New Roman"/>
          <w:b/>
          <w:bCs/>
          <w:color w:val="000000"/>
        </w:rPr>
        <w:t>vehicule cu emisii zero</w:t>
      </w:r>
      <w:r w:rsidRPr="00E22272">
        <w:rPr>
          <w:rFonts w:ascii="Times New Roman" w:eastAsia="Times New Roman" w:hAnsi="Times New Roman" w:cs="Times New Roman"/>
          <w:color w:val="000000"/>
        </w:rPr>
        <w:t> conform legislației aplicabile.</w:t>
      </w:r>
    </w:p>
    <w:p w:rsidR="00E22272" w:rsidRPr="00E22272" w:rsidRDefault="00E22272" w:rsidP="00E22272">
      <w:pPr>
        <w:spacing w:before="100" w:beforeAutospacing="1" w:after="100" w:afterAutospacing="1"/>
        <w:outlineLvl w:val="1"/>
        <w:rPr>
          <w:rFonts w:ascii="Times New Roman" w:eastAsia="Times New Roman" w:hAnsi="Times New Roman" w:cs="Times New Roman"/>
          <w:b/>
          <w:bCs/>
          <w:color w:val="000000"/>
          <w:sz w:val="36"/>
          <w:szCs w:val="36"/>
        </w:rPr>
      </w:pPr>
      <w:r w:rsidRPr="00E22272">
        <w:rPr>
          <w:rFonts w:ascii="Times New Roman" w:eastAsia="Times New Roman" w:hAnsi="Times New Roman" w:cs="Times New Roman"/>
          <w:b/>
          <w:bCs/>
          <w:color w:val="000000"/>
          <w:sz w:val="36"/>
          <w:szCs w:val="36"/>
        </w:rPr>
        <w:t>Activități neeligibile</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Schema de ajutor de stat nu finanțează următoarele tipuri de activități:</w:t>
      </w:r>
    </w:p>
    <w:p w:rsidR="00E22272" w:rsidRPr="00E22272" w:rsidRDefault="00E22272" w:rsidP="00E22272">
      <w:pPr>
        <w:numPr>
          <w:ilvl w:val="0"/>
          <w:numId w:val="4"/>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activități legate direct de exportul către state terțe sau alte state membre, inclusiv ajutoare corelate cu volumele exportate, cu înființarea sau operarea unei rețele de distribuție ori cu alte costuri curente aferente activităților de export;</w:t>
      </w:r>
    </w:p>
    <w:p w:rsidR="00E22272" w:rsidRPr="00E22272" w:rsidRDefault="00E22272" w:rsidP="00E22272">
      <w:pPr>
        <w:numPr>
          <w:ilvl w:val="0"/>
          <w:numId w:val="4"/>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ajutoare condiționate de utilizarea preferențială a produselor naționale în detrimentul produselor importate;</w:t>
      </w:r>
    </w:p>
    <w:p w:rsidR="00E22272" w:rsidRPr="00E22272" w:rsidRDefault="00E22272" w:rsidP="00E22272">
      <w:pPr>
        <w:numPr>
          <w:ilvl w:val="0"/>
          <w:numId w:val="4"/>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activități desfășurate în sectorul pescuitului și acvaculturii;</w:t>
      </w:r>
    </w:p>
    <w:p w:rsidR="00E22272" w:rsidRPr="00E22272" w:rsidRDefault="00E22272" w:rsidP="00E22272">
      <w:pPr>
        <w:numPr>
          <w:ilvl w:val="0"/>
          <w:numId w:val="4"/>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activități din domeniul producției agricole primare;</w:t>
      </w:r>
    </w:p>
    <w:p w:rsidR="00E22272" w:rsidRPr="00E22272" w:rsidRDefault="00E22272" w:rsidP="00E22272">
      <w:pPr>
        <w:numPr>
          <w:ilvl w:val="0"/>
          <w:numId w:val="4"/>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activități legate de prelucrarea sau comercializarea produselor agricole atunci când:</w:t>
      </w:r>
    </w:p>
    <w:p w:rsidR="00E22272" w:rsidRPr="00E22272" w:rsidRDefault="00E22272" w:rsidP="00E22272">
      <w:pPr>
        <w:numPr>
          <w:ilvl w:val="1"/>
          <w:numId w:val="4"/>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valoarea ajutorului este stabilită pe baza prețului sau cantității produselor achiziționate de la producători primari ori introduse pe piață;</w:t>
      </w:r>
    </w:p>
    <w:p w:rsidR="00E22272" w:rsidRPr="00E22272" w:rsidRDefault="00E22272" w:rsidP="00E22272">
      <w:pPr>
        <w:numPr>
          <w:ilvl w:val="1"/>
          <w:numId w:val="4"/>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ajutorul este condiționat de transferarea parțială sau integrală către producătorii primari;</w:t>
      </w:r>
    </w:p>
    <w:p w:rsidR="00E22272" w:rsidRPr="00E22272" w:rsidRDefault="00E22272" w:rsidP="00E22272">
      <w:pPr>
        <w:numPr>
          <w:ilvl w:val="0"/>
          <w:numId w:val="4"/>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măsuri care vizează facilitarea închiderii minelor de cărbune necompetitive;</w:t>
      </w:r>
    </w:p>
    <w:p w:rsidR="00E22272" w:rsidRPr="00E22272" w:rsidRDefault="00E22272" w:rsidP="00E22272">
      <w:pPr>
        <w:numPr>
          <w:ilvl w:val="0"/>
          <w:numId w:val="4"/>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orice formă de ajutor de stat care ar implica încălcarea legislației Uniunii Europene prin natura sa, prin condițiile impuse sau prin modul de finanțare.</w:t>
      </w:r>
    </w:p>
    <w:p w:rsidR="00E22272" w:rsidRPr="00E22272" w:rsidRDefault="00E22272" w:rsidP="00E22272">
      <w:pPr>
        <w:spacing w:before="100" w:beforeAutospacing="1" w:after="100" w:afterAutospacing="1"/>
        <w:outlineLvl w:val="1"/>
        <w:rPr>
          <w:rFonts w:ascii="Times New Roman" w:eastAsia="Times New Roman" w:hAnsi="Times New Roman" w:cs="Times New Roman"/>
          <w:b/>
          <w:bCs/>
          <w:color w:val="000000"/>
          <w:sz w:val="36"/>
          <w:szCs w:val="36"/>
        </w:rPr>
      </w:pPr>
      <w:r w:rsidRPr="00E22272">
        <w:rPr>
          <w:rFonts w:ascii="Times New Roman" w:eastAsia="Times New Roman" w:hAnsi="Times New Roman" w:cs="Times New Roman"/>
          <w:b/>
          <w:bCs/>
          <w:color w:val="000000"/>
          <w:sz w:val="36"/>
          <w:szCs w:val="36"/>
        </w:rPr>
        <w:lastRenderedPageBreak/>
        <w:t>Cheltuieli eligibile</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Cheltuielile eligibile sunt reprezentate de </w:t>
      </w:r>
      <w:r w:rsidRPr="00E22272">
        <w:rPr>
          <w:rFonts w:ascii="Times New Roman" w:eastAsia="Times New Roman" w:hAnsi="Times New Roman" w:cs="Times New Roman"/>
          <w:b/>
          <w:bCs/>
          <w:color w:val="000000"/>
        </w:rPr>
        <w:t>costurile suplimentare necesare pentru achiziționarea vehiculelor cu emisii zero</w:t>
      </w:r>
      <w:r w:rsidRPr="00E22272">
        <w:rPr>
          <w:rFonts w:ascii="Times New Roman" w:eastAsia="Times New Roman" w:hAnsi="Times New Roman" w:cs="Times New Roman"/>
          <w:color w:val="000000"/>
        </w:rPr>
        <w:t>.</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Acestea sunt determinate ca diferență între:</w:t>
      </w:r>
    </w:p>
    <w:p w:rsidR="00E22272" w:rsidRPr="00E22272" w:rsidRDefault="00E22272" w:rsidP="00E22272">
      <w:pPr>
        <w:numPr>
          <w:ilvl w:val="0"/>
          <w:numId w:val="5"/>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costul de investiție pentru achiziționarea unui vehicul cu emisii zero;</w:t>
      </w:r>
    </w:p>
    <w:p w:rsidR="00E22272" w:rsidRPr="00E22272" w:rsidRDefault="00E22272" w:rsidP="00E22272">
      <w:pPr>
        <w:numPr>
          <w:ilvl w:val="0"/>
          <w:numId w:val="5"/>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costul de investiție pentru achiziționarea unui vehicul din aceeași categorie care respectă standardele Uniunii Europene deja aplicabile și care ar fi fost achiziționat în absența ajutorului de stat.</w:t>
      </w:r>
    </w:p>
    <w:p w:rsidR="00E22272" w:rsidRPr="00E22272" w:rsidRDefault="00E22272" w:rsidP="00E22272">
      <w:pPr>
        <w:spacing w:before="100" w:beforeAutospacing="1" w:after="100" w:afterAutospacing="1"/>
        <w:outlineLvl w:val="1"/>
        <w:rPr>
          <w:rFonts w:ascii="Times New Roman" w:eastAsia="Times New Roman" w:hAnsi="Times New Roman" w:cs="Times New Roman"/>
          <w:b/>
          <w:bCs/>
          <w:color w:val="000000"/>
          <w:sz w:val="36"/>
          <w:szCs w:val="36"/>
        </w:rPr>
      </w:pPr>
      <w:r w:rsidRPr="00E22272">
        <w:rPr>
          <w:rFonts w:ascii="Times New Roman" w:eastAsia="Times New Roman" w:hAnsi="Times New Roman" w:cs="Times New Roman"/>
          <w:b/>
          <w:bCs/>
          <w:color w:val="000000"/>
          <w:sz w:val="36"/>
          <w:szCs w:val="36"/>
        </w:rPr>
        <w:t>Cheltuieli neeligibile</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Nu sunt considerate eligibile următoarele tipuri de cheltuieli:</w:t>
      </w:r>
    </w:p>
    <w:p w:rsidR="00E22272" w:rsidRPr="00E22272" w:rsidRDefault="00E22272" w:rsidP="00E22272">
      <w:pPr>
        <w:numPr>
          <w:ilvl w:val="0"/>
          <w:numId w:val="6"/>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orice cost care nu se regăsește în categoria cheltuielilor eligibile prevăzute în cadrul schemei;</w:t>
      </w:r>
    </w:p>
    <w:p w:rsidR="00E22272" w:rsidRPr="00E22272" w:rsidRDefault="00E22272" w:rsidP="00E22272">
      <w:pPr>
        <w:numPr>
          <w:ilvl w:val="0"/>
          <w:numId w:val="6"/>
        </w:num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b/>
          <w:bCs/>
          <w:color w:val="000000"/>
        </w:rPr>
        <w:t>costurile aferente TVA</w:t>
      </w:r>
      <w:r w:rsidRPr="00E22272">
        <w:rPr>
          <w:rFonts w:ascii="Times New Roman" w:eastAsia="Times New Roman" w:hAnsi="Times New Roman" w:cs="Times New Roman"/>
          <w:color w:val="000000"/>
        </w:rPr>
        <w:t>.</w:t>
      </w:r>
    </w:p>
    <w:p w:rsidR="00E22272" w:rsidRPr="00E22272" w:rsidRDefault="00E22272" w:rsidP="00E22272">
      <w:pPr>
        <w:spacing w:before="100" w:beforeAutospacing="1" w:after="100" w:afterAutospacing="1"/>
        <w:rPr>
          <w:rFonts w:ascii="Times New Roman" w:eastAsia="Times New Roman" w:hAnsi="Times New Roman" w:cs="Times New Roman"/>
          <w:color w:val="000000"/>
        </w:rPr>
      </w:pPr>
      <w:r w:rsidRPr="00E22272">
        <w:rPr>
          <w:rFonts w:ascii="Times New Roman" w:eastAsia="Times New Roman" w:hAnsi="Times New Roman" w:cs="Times New Roman"/>
          <w:color w:val="000000"/>
        </w:rPr>
        <w:t>Cheltuielile neeligibile trebuie suportate integral de către beneficiar.</w:t>
      </w:r>
    </w:p>
    <w:p w:rsidR="00442CA4" w:rsidRDefault="00442CA4"/>
    <w:sectPr w:rsidR="00442CA4" w:rsidSect="000959A2">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97521"/>
    <w:multiLevelType w:val="multilevel"/>
    <w:tmpl w:val="A9BAF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6661CA"/>
    <w:multiLevelType w:val="multilevel"/>
    <w:tmpl w:val="BCACC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F81704"/>
    <w:multiLevelType w:val="multilevel"/>
    <w:tmpl w:val="62446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F52E51"/>
    <w:multiLevelType w:val="multilevel"/>
    <w:tmpl w:val="4C303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9C37A65"/>
    <w:multiLevelType w:val="multilevel"/>
    <w:tmpl w:val="7512B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2110AB"/>
    <w:multiLevelType w:val="multilevel"/>
    <w:tmpl w:val="59CAFD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272"/>
    <w:rsid w:val="000959A2"/>
    <w:rsid w:val="00442CA4"/>
    <w:rsid w:val="00E2227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12E3A"/>
  <w15:chartTrackingRefBased/>
  <w15:docId w15:val="{25EDA95A-3911-BC42-9CC6-DD2726AEA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o-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E22272"/>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2227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22272"/>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E22272"/>
  </w:style>
  <w:style w:type="character" w:styleId="Strong">
    <w:name w:val="Strong"/>
    <w:basedOn w:val="DefaultParagraphFont"/>
    <w:uiPriority w:val="22"/>
    <w:qFormat/>
    <w:rsid w:val="00E2227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9655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742</Words>
  <Characters>4230</Characters>
  <Application>Microsoft Office Word</Application>
  <DocSecurity>0</DocSecurity>
  <Lines>35</Lines>
  <Paragraphs>9</Paragraphs>
  <ScaleCrop>false</ScaleCrop>
  <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2026-03-10T13:32:00Z</dcterms:created>
  <dcterms:modified xsi:type="dcterms:W3CDTF">2026-03-10T13:33:00Z</dcterms:modified>
</cp:coreProperties>
</file>